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D6AB6" w:rsidRPr="00EA6BEC" w:rsidRDefault="008D6AB6" w:rsidP="00EA6BEC">
      <w:pPr>
        <w:pStyle w:val="Heading1"/>
        <w:jc w:val="center"/>
        <w:rPr>
          <w:sz w:val="48"/>
        </w:rPr>
      </w:pPr>
      <w:r w:rsidRPr="00EA6BEC">
        <w:rPr>
          <w:sz w:val="48"/>
        </w:rPr>
        <w:t>TAKEN FOR A R</w:t>
      </w:r>
      <w:r w:rsidR="005D0151">
        <w:rPr>
          <w:sz w:val="48"/>
        </w:rPr>
        <w:t>.</w:t>
      </w:r>
      <w:r w:rsidRPr="00EA6BEC">
        <w:rPr>
          <w:sz w:val="48"/>
        </w:rPr>
        <w:t>I</w:t>
      </w:r>
      <w:r w:rsidR="005D0151">
        <w:rPr>
          <w:sz w:val="48"/>
        </w:rPr>
        <w:t>.</w:t>
      </w:r>
      <w:r w:rsidRPr="00EA6BEC">
        <w:rPr>
          <w:sz w:val="48"/>
        </w:rPr>
        <w:t>D</w:t>
      </w:r>
      <w:r w:rsidR="005D0151">
        <w:rPr>
          <w:sz w:val="48"/>
        </w:rPr>
        <w:t>.</w:t>
      </w:r>
      <w:r w:rsidRPr="00EA6BEC">
        <w:rPr>
          <w:sz w:val="48"/>
        </w:rPr>
        <w:t>E</w:t>
      </w:r>
      <w:r w:rsidR="005D0151">
        <w:rPr>
          <w:sz w:val="48"/>
        </w:rPr>
        <w:t>.</w:t>
      </w:r>
    </w:p>
    <w:p w:rsidR="00AA4DD9" w:rsidRDefault="005D0151" w:rsidP="00EA6BEC">
      <w:pPr>
        <w:pStyle w:val="Heading1"/>
        <w:jc w:val="center"/>
      </w:pPr>
      <w:r>
        <w:t xml:space="preserve">Testing </w:t>
      </w:r>
      <w:r w:rsidR="008D6AB6">
        <w:t>Deceptions</w:t>
      </w:r>
      <w:r w:rsidR="00EA6BEC">
        <w:t xml:space="preserve"> that</w:t>
      </w:r>
      <w:r w:rsidR="008D6AB6">
        <w:t xml:space="preserve"> </w:t>
      </w:r>
      <w:r w:rsidR="00EA6BEC">
        <w:t>H</w:t>
      </w:r>
      <w:r w:rsidR="008D6AB6">
        <w:t xml:space="preserve">arm the </w:t>
      </w:r>
      <w:r w:rsidR="00EA6BEC">
        <w:t>M</w:t>
      </w:r>
      <w:r w:rsidR="008D6AB6">
        <w:t xml:space="preserve">ost </w:t>
      </w:r>
      <w:r w:rsidR="00EA6BEC">
        <w:t>V</w:t>
      </w:r>
      <w:r w:rsidR="008D6AB6">
        <w:t xml:space="preserve">ulnerable the </w:t>
      </w:r>
      <w:r w:rsidR="00EA6BEC">
        <w:t>M</w:t>
      </w:r>
      <w:r w:rsidR="008D6AB6">
        <w:t>ost</w:t>
      </w:r>
    </w:p>
    <w:p w:rsidR="00AA4DD9" w:rsidRDefault="00AA4DD9" w:rsidP="00AA4DD9"/>
    <w:p w:rsidR="00AA4DD9" w:rsidRDefault="00AA4DD9" w:rsidP="00AA4DD9">
      <w:pPr>
        <w:jc w:val="center"/>
      </w:pPr>
      <w:r>
        <w:t>By</w:t>
      </w:r>
    </w:p>
    <w:p w:rsidR="00AA4DD9" w:rsidRDefault="00AA4DD9" w:rsidP="00AA4DD9">
      <w:pPr>
        <w:jc w:val="center"/>
      </w:pPr>
      <w:r>
        <w:t>David V. Anderson</w:t>
      </w:r>
    </w:p>
    <w:p w:rsidR="004506A2" w:rsidRPr="00AA4DD9" w:rsidRDefault="00AA4DD9" w:rsidP="00AA4DD9">
      <w:pPr>
        <w:jc w:val="center"/>
      </w:pPr>
      <w:r>
        <w:t>Asora Education Enterprises</w:t>
      </w:r>
    </w:p>
    <w:p w:rsidR="004506A2" w:rsidRDefault="004506A2" w:rsidP="00F70043"/>
    <w:p w:rsidR="008D6AB6" w:rsidRDefault="008D6AB6" w:rsidP="00F70043">
      <w:r>
        <w:t xml:space="preserve">One of the most important activities of government is that of ensuring an education for our children. </w:t>
      </w:r>
      <w:r w:rsidR="00B35425">
        <w:t>Our</w:t>
      </w:r>
      <w:r>
        <w:t xml:space="preserve"> government</w:t>
      </w:r>
      <w:r w:rsidR="00AC216B">
        <w:t>-</w:t>
      </w:r>
      <w:r w:rsidR="00F30F48">
        <w:t>operated</w:t>
      </w:r>
      <w:r w:rsidR="00B35425">
        <w:t xml:space="preserve"> public school systems ha</w:t>
      </w:r>
      <w:r w:rsidR="00F30F48">
        <w:t>ve</w:t>
      </w:r>
      <w:r w:rsidR="00B35425">
        <w:t xml:space="preserve"> been the primary</w:t>
      </w:r>
      <w:r w:rsidR="00F30F48">
        <w:t xml:space="preserve"> means</w:t>
      </w:r>
      <w:r>
        <w:t xml:space="preserve"> </w:t>
      </w:r>
      <w:r w:rsidR="00F30F48">
        <w:t>for</w:t>
      </w:r>
      <w:r w:rsidR="00EA6BEC">
        <w:t xml:space="preserve"> </w:t>
      </w:r>
      <w:r w:rsidR="00F30F48">
        <w:t>meeting</w:t>
      </w:r>
      <w:r w:rsidR="00EA6BEC">
        <w:t xml:space="preserve"> this responsibility</w:t>
      </w:r>
      <w:r w:rsidR="00F30F48">
        <w:t>.</w:t>
      </w:r>
      <w:r w:rsidR="00EA6BEC">
        <w:t xml:space="preserve"> </w:t>
      </w:r>
      <w:r>
        <w:t xml:space="preserve">Surely, they </w:t>
      </w:r>
      <w:r w:rsidR="00F30F48">
        <w:t>run the schools</w:t>
      </w:r>
      <w:r>
        <w:t>, but do they really educate our children to an acceptable degree?</w:t>
      </w:r>
    </w:p>
    <w:p w:rsidR="008D6AB6" w:rsidRDefault="008D6AB6" w:rsidP="00F70043"/>
    <w:p w:rsidR="0079698D" w:rsidRDefault="008D6AB6" w:rsidP="00F70043">
      <w:r>
        <w:t>Many government and community leaders, going back for many years, have seen the importance of</w:t>
      </w:r>
      <w:r w:rsidR="0079698D">
        <w:t xml:space="preserve"> keeping tabs on the schools by means of assessments. </w:t>
      </w:r>
      <w:r w:rsidR="00AC216B">
        <w:t>Here in Rhode Island</w:t>
      </w:r>
      <w:r w:rsidR="00F30F48">
        <w:t xml:space="preserve"> </w:t>
      </w:r>
      <w:r w:rsidR="00AA4DD9">
        <w:t>the Rhode Island Department of Education (RIDE) administers</w:t>
      </w:r>
      <w:r w:rsidR="0079698D">
        <w:t xml:space="preserve"> the NECAP tests</w:t>
      </w:r>
      <w:r w:rsidR="00AC216B">
        <w:t>,</w:t>
      </w:r>
      <w:r w:rsidR="0079698D">
        <w:t xml:space="preserve"> which provide</w:t>
      </w:r>
      <w:r w:rsidR="00AA4DD9">
        <w:t xml:space="preserve"> some of</w:t>
      </w:r>
      <w:r w:rsidR="0079698D">
        <w:t xml:space="preserve"> this feedback. Unfortunately, the NECAP</w:t>
      </w:r>
      <w:r w:rsidR="00AA4DD9">
        <w:t xml:space="preserve"> tends to exaggerate</w:t>
      </w:r>
      <w:r w:rsidR="0001507D">
        <w:t xml:space="preserve"> or inflate</w:t>
      </w:r>
      <w:r w:rsidR="00AA4DD9">
        <w:t xml:space="preserve"> student performance. </w:t>
      </w:r>
      <w:r w:rsidR="0001507D">
        <w:t>Beyond</w:t>
      </w:r>
      <w:r w:rsidR="00AA4DD9">
        <w:t xml:space="preserve"> diagnosing ignorance it</w:t>
      </w:r>
      <w:r w:rsidR="0079698D">
        <w:t xml:space="preserve"> is </w:t>
      </w:r>
      <w:r w:rsidR="0001507D">
        <w:t>also a vehicle</w:t>
      </w:r>
      <w:r w:rsidR="0079698D">
        <w:t xml:space="preserve"> </w:t>
      </w:r>
      <w:r w:rsidR="0001507D">
        <w:t>for hiding</w:t>
      </w:r>
      <w:r w:rsidR="0079698D">
        <w:t xml:space="preserve"> it.</w:t>
      </w:r>
    </w:p>
    <w:p w:rsidR="0079698D" w:rsidRDefault="0079698D" w:rsidP="00F70043"/>
    <w:p w:rsidR="0079698D" w:rsidRDefault="0079698D" w:rsidP="00F70043">
      <w:r>
        <w:t>We earlier wrote about a peculiar phenomenon wherein the NECAP manages to show improving 8</w:t>
      </w:r>
      <w:r w:rsidRPr="0079698D">
        <w:rPr>
          <w:vertAlign w:val="superscript"/>
        </w:rPr>
        <w:t>th</w:t>
      </w:r>
      <w:r>
        <w:t xml:space="preserve"> grade reading skills when the more trusted national test- the Nation’s Report Card</w:t>
      </w:r>
      <w:r w:rsidR="00B43E45">
        <w:t xml:space="preserve"> or NAEP</w:t>
      </w:r>
      <w:r>
        <w:t xml:space="preserve">- shows them declining. The reaction from Rhode Island officials, high and low, was to ignore the feedback and </w:t>
      </w:r>
      <w:r w:rsidR="00F30F48">
        <w:t xml:space="preserve">in one instance </w:t>
      </w:r>
      <w:r w:rsidR="00B43E45">
        <w:t>try to “censor” its release to the newspapers</w:t>
      </w:r>
      <w:r>
        <w:t>.</w:t>
      </w:r>
      <w:r w:rsidR="00AC216B">
        <w:t xml:space="preserve"> </w:t>
      </w:r>
      <w:r w:rsidR="00B43E45">
        <w:t>One sees a continued effort</w:t>
      </w:r>
      <w:r w:rsidR="00AC216B">
        <w:t xml:space="preserve"> to misrepresent Rhode Islan</w:t>
      </w:r>
      <w:r w:rsidR="00B43E45">
        <w:t xml:space="preserve">d students’ </w:t>
      </w:r>
      <w:r w:rsidR="002A448B">
        <w:t>skills</w:t>
      </w:r>
      <w:r w:rsidR="00B43E45">
        <w:t xml:space="preserve"> despite</w:t>
      </w:r>
      <w:r w:rsidR="00AC216B">
        <w:t xml:space="preserve"> </w:t>
      </w:r>
      <w:r w:rsidR="002A448B">
        <w:t>knowing better</w:t>
      </w:r>
      <w:r w:rsidR="00AC216B">
        <w:t>.</w:t>
      </w:r>
    </w:p>
    <w:p w:rsidR="0079698D" w:rsidRDefault="0079698D" w:rsidP="00F70043"/>
    <w:p w:rsidR="0079698D" w:rsidRDefault="00F30F48" w:rsidP="00F70043">
      <w:r>
        <w:t xml:space="preserve">In our research </w:t>
      </w:r>
      <w:r w:rsidR="00AC216B">
        <w:t>studying</w:t>
      </w:r>
      <w:r>
        <w:t xml:space="preserve"> schools in Rhode Island and several other states, o</w:t>
      </w:r>
      <w:r w:rsidR="0079698D">
        <w:t xml:space="preserve">ne </w:t>
      </w:r>
      <w:r>
        <w:t>of our</w:t>
      </w:r>
      <w:r w:rsidR="0079698D">
        <w:t xml:space="preserve"> activities has been </w:t>
      </w:r>
      <w:r w:rsidR="00B43E45">
        <w:t xml:space="preserve">making estimates of NAEP proficiencies for local schools and districts, by means of mathematical mapping techniques. </w:t>
      </w:r>
      <w:r w:rsidR="0001507D">
        <w:t>We effectively</w:t>
      </w:r>
      <w:r w:rsidR="0079698D">
        <w:t xml:space="preserve"> take the exaggerated</w:t>
      </w:r>
      <w:r>
        <w:t xml:space="preserve"> or inflated</w:t>
      </w:r>
      <w:r w:rsidR="0079698D">
        <w:t xml:space="preserve"> academic proficiency percentages reported</w:t>
      </w:r>
      <w:r>
        <w:t xml:space="preserve"> </w:t>
      </w:r>
      <w:r w:rsidR="0001507D">
        <w:t>by the states</w:t>
      </w:r>
      <w:r>
        <w:t xml:space="preserve"> </w:t>
      </w:r>
      <w:r w:rsidR="0079698D">
        <w:t xml:space="preserve">and </w:t>
      </w:r>
      <w:r>
        <w:t xml:space="preserve">then </w:t>
      </w:r>
      <w:r w:rsidR="0001507D">
        <w:t>“squeeze” the inflation out of them until we’re left with something more realistic</w:t>
      </w:r>
      <w:r>
        <w:t xml:space="preserve">. </w:t>
      </w:r>
    </w:p>
    <w:p w:rsidR="0079698D" w:rsidRDefault="0079698D" w:rsidP="00F70043"/>
    <w:p w:rsidR="003E6489" w:rsidRDefault="0079698D" w:rsidP="00F70043">
      <w:r>
        <w:t>The dirty word in this business is “inflation.”</w:t>
      </w:r>
      <w:r w:rsidR="003E6489">
        <w:t xml:space="preserve"> Public schools have been struggl</w:t>
      </w:r>
      <w:r w:rsidR="00F30F48">
        <w:t>ing for decades to produce well-</w:t>
      </w:r>
      <w:r w:rsidR="003E6489">
        <w:t>educated and skilled graduates and by many measures, including the impressions their graduates make as job applicants to employers, they have largely failed. Diplomas from Rhode Island public schools are generally a fraud in that they attest to the achievement of skills nowhere near the actual attainments of most students. Likewise, the NECAP is used to further deceive the public, including parents, children, employers and sometimes the teachers, about the academic skills possessed by public school pupils.</w:t>
      </w:r>
    </w:p>
    <w:p w:rsidR="003E6489" w:rsidRDefault="003E6489" w:rsidP="00F70043"/>
    <w:p w:rsidR="00E674A1" w:rsidRDefault="003E6489" w:rsidP="00F70043">
      <w:r>
        <w:t xml:space="preserve">So what is the amount of inflation in Rhode Island you ask? The answer, as is so often the case, is: “It </w:t>
      </w:r>
      <w:r w:rsidR="005D0151">
        <w:t>d</w:t>
      </w:r>
      <w:r>
        <w:t>epends.” If you’re a parent with children in one of the better schools, the inflation is less</w:t>
      </w:r>
      <w:r w:rsidR="00412F0C">
        <w:t>- perhaps</w:t>
      </w:r>
      <w:r>
        <w:t xml:space="preserve"> because it takes less</w:t>
      </w:r>
      <w:r w:rsidR="00412F0C">
        <w:t xml:space="preserve"> of it</w:t>
      </w:r>
      <w:r>
        <w:t xml:space="preserve"> to make your school look good. At the other extreme, horrible schools are made to look barely tolerable by giving them the biggest</w:t>
      </w:r>
      <w:r w:rsidR="00EA6BEC">
        <w:t xml:space="preserve"> “</w:t>
      </w:r>
      <w:r w:rsidR="005D0151">
        <w:t>dose</w:t>
      </w:r>
      <w:r w:rsidR="00EA6BEC">
        <w:t xml:space="preserve">” of inflation. </w:t>
      </w:r>
      <w:r w:rsidR="005A7631">
        <w:t>With respect to 8</w:t>
      </w:r>
      <w:r w:rsidR="005A7631" w:rsidRPr="005A7631">
        <w:rPr>
          <w:vertAlign w:val="superscript"/>
        </w:rPr>
        <w:t>th</w:t>
      </w:r>
      <w:r w:rsidR="005A7631">
        <w:t xml:space="preserve"> grade students’ reading skills h</w:t>
      </w:r>
      <w:r w:rsidR="00EA6BEC">
        <w:t>ere are some numbers</w:t>
      </w:r>
      <w:r w:rsidR="005A7631">
        <w:t xml:space="preserve"> to ponder</w:t>
      </w:r>
      <w:r w:rsidR="00EA6BEC">
        <w:t>:</w:t>
      </w:r>
    </w:p>
    <w:p w:rsidR="00E674A1" w:rsidRDefault="0001507D" w:rsidP="00F70043">
      <w:r>
        <w:br w:type="page"/>
      </w:r>
    </w:p>
    <w:p w:rsidR="00E674A1" w:rsidRDefault="00573AF7" w:rsidP="00F70043">
      <w:r>
        <w:rPr>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-266700</wp:posOffset>
            </wp:positionV>
            <wp:extent cx="4277995" cy="2005965"/>
            <wp:effectExtent l="50800" t="25400" r="14605" b="63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srcRect/>
                    <a:stretch>
                      <a:fillRect/>
                    </a:stretch>
                  </pic:blipFill>
                  <pic:spPr bwMode="auto">
                    <a:xfrm>
                      <a:off x="0" y="0"/>
                      <a:ext cx="4277995" cy="2005965"/>
                    </a:xfrm>
                    <a:prstGeom prst="rect">
                      <a:avLst/>
                    </a:prstGeom>
                    <a:noFill/>
                    <a:ln w="15875">
                      <a:solidFill>
                        <a:srgbClr val="000000"/>
                      </a:solidFill>
                      <a:miter lim="800000"/>
                      <a:headEnd/>
                      <a:tailEnd/>
                    </a:ln>
                  </pic:spPr>
                </pic:pic>
              </a:graphicData>
            </a:graphic>
          </wp:anchor>
        </w:drawing>
      </w:r>
    </w:p>
    <w:p w:rsidR="00E674A1" w:rsidRDefault="00E674A1" w:rsidP="00F70043"/>
    <w:p w:rsidR="00E674A1" w:rsidRDefault="00E674A1" w:rsidP="00F70043"/>
    <w:p w:rsidR="00E674A1" w:rsidRDefault="00E674A1" w:rsidP="00F70043"/>
    <w:p w:rsidR="00E674A1" w:rsidRDefault="00E674A1" w:rsidP="00F70043"/>
    <w:p w:rsidR="00E674A1" w:rsidRDefault="00E674A1" w:rsidP="00F70043"/>
    <w:p w:rsidR="00B35425" w:rsidRDefault="00B35425" w:rsidP="00F70043"/>
    <w:p w:rsidR="00412F0C" w:rsidRDefault="00412F0C" w:rsidP="00F70043"/>
    <w:p w:rsidR="00FC16E9" w:rsidRDefault="00FC16E9" w:rsidP="00F70043"/>
    <w:p w:rsidR="00FC16E9" w:rsidRDefault="00FC16E9" w:rsidP="00F70043"/>
    <w:p w:rsidR="00412F0C" w:rsidRDefault="00412F0C" w:rsidP="00F70043"/>
    <w:p w:rsidR="00FC16E9" w:rsidRDefault="00412F0C" w:rsidP="00F70043">
      <w:r>
        <w:t>A similar picture emerges for the other reading and mathematics tests.</w:t>
      </w:r>
    </w:p>
    <w:p w:rsidR="00E674A1" w:rsidRDefault="00E674A1" w:rsidP="00F70043"/>
    <w:p w:rsidR="00412F0C" w:rsidRDefault="00E674A1" w:rsidP="00F70043">
      <w:r>
        <w:t>Who among the political class and government officia</w:t>
      </w:r>
      <w:r w:rsidR="00273246">
        <w:t>ls are willing to fix this mess?</w:t>
      </w:r>
      <w:r>
        <w:t xml:space="preserve"> After </w:t>
      </w:r>
      <w:r w:rsidR="002A448B">
        <w:t>dis</w:t>
      </w:r>
      <w:r>
        <w:t>counting the complicit</w:t>
      </w:r>
      <w:r w:rsidR="00273246">
        <w:t>, the cowardly, and the ignorant among them, there are ver</w:t>
      </w:r>
      <w:r w:rsidR="002A448B">
        <w:t>y few voices willing to speak</w:t>
      </w:r>
      <w:r w:rsidR="00273246">
        <w:t xml:space="preserve"> out. Is anyone there to fight this battle?</w:t>
      </w:r>
      <w:r w:rsidR="00FC16E9">
        <w:t xml:space="preserve"> And what should be done?</w:t>
      </w:r>
    </w:p>
    <w:p w:rsidR="00412F0C" w:rsidRDefault="00412F0C" w:rsidP="00F70043"/>
    <w:p w:rsidR="00FC16E9" w:rsidRDefault="00FC16E9" w:rsidP="00F70043">
      <w:r>
        <w:t xml:space="preserve">Stakeholders interested in re-establishing the integrity of student assessments could make efforts in </w:t>
      </w:r>
      <w:r w:rsidR="00AC216B">
        <w:t>several</w:t>
      </w:r>
      <w:r>
        <w:t xml:space="preserve"> broad areas:</w:t>
      </w:r>
    </w:p>
    <w:p w:rsidR="00FC16E9" w:rsidRDefault="00FC16E9" w:rsidP="00F70043"/>
    <w:p w:rsidR="003B35CB" w:rsidRDefault="00FC16E9" w:rsidP="003B35CB">
      <w:pPr>
        <w:numPr>
          <w:ilvl w:val="0"/>
          <w:numId w:val="3"/>
        </w:numPr>
      </w:pPr>
      <w:r>
        <w:t>Use the political process to convince legislators, the Governor, and the Board of Regents</w:t>
      </w:r>
      <w:r w:rsidR="003B35CB">
        <w:t xml:space="preserve"> to revamp the Rhode Island Department of Education’s</w:t>
      </w:r>
      <w:r w:rsidR="0072787E">
        <w:t xml:space="preserve"> (RIDE)</w:t>
      </w:r>
      <w:r w:rsidR="003B35CB">
        <w:t xml:space="preserve"> assessment policies with the goal of eliminating the inflation.</w:t>
      </w:r>
      <w:r w:rsidR="0072787E">
        <w:t xml:space="preserve"> </w:t>
      </w:r>
      <w:r w:rsidR="002A448B">
        <w:t>But</w:t>
      </w:r>
      <w:r w:rsidR="0072787E">
        <w:t xml:space="preserve"> our own efforts to</w:t>
      </w:r>
      <w:r w:rsidR="003D276F">
        <w:t xml:space="preserve"> begin a discussion with policy-</w:t>
      </w:r>
      <w:r w:rsidR="0072787E">
        <w:t>making officials have gone nowhere.</w:t>
      </w:r>
    </w:p>
    <w:p w:rsidR="003B35CB" w:rsidRDefault="003B35CB" w:rsidP="00F70043"/>
    <w:p w:rsidR="003B35CB" w:rsidRDefault="0001507D" w:rsidP="003B35CB">
      <w:pPr>
        <w:numPr>
          <w:ilvl w:val="0"/>
          <w:numId w:val="3"/>
        </w:numPr>
      </w:pPr>
      <w:r>
        <w:t>Act politically</w:t>
      </w:r>
      <w:r w:rsidR="003B35CB">
        <w:t xml:space="preserve"> to establish an independent and politically neutral </w:t>
      </w:r>
      <w:r w:rsidR="00AA4DD9">
        <w:t>board</w:t>
      </w:r>
      <w:r w:rsidR="003B35CB">
        <w:t xml:space="preserve"> to implement and operate the assessment systems- much the way Massachusetts ha</w:t>
      </w:r>
      <w:r w:rsidR="00AA4DD9">
        <w:t>d</w:t>
      </w:r>
      <w:r w:rsidR="003B35CB">
        <w:t xml:space="preserve"> done with its MCAS tests.</w:t>
      </w:r>
      <w:r w:rsidR="0072787E">
        <w:t xml:space="preserve"> This </w:t>
      </w:r>
      <w:r w:rsidR="00AA4DD9">
        <w:t>might</w:t>
      </w:r>
      <w:r w:rsidR="0072787E">
        <w:t xml:space="preserve"> remove the structural conflicts of interest inherent in RIDE’s current arrangement where “looking good” is an important political motivation. The drawback here is that what politicians have established they can also abolish or corrupt- as we now see transpiring in Massachusetts where </w:t>
      </w:r>
      <w:r w:rsidR="00AA4DD9">
        <w:t>the formerly independent Board of Elementary and Secondary Education has been emasculated</w:t>
      </w:r>
      <w:r w:rsidR="002A448B">
        <w:t>, with the MCAS soon to follow</w:t>
      </w:r>
      <w:r w:rsidR="00AA4DD9">
        <w:t>.</w:t>
      </w:r>
    </w:p>
    <w:p w:rsidR="003B35CB" w:rsidRDefault="003B35CB" w:rsidP="00F70043"/>
    <w:p w:rsidR="00AC216B" w:rsidRDefault="003B35CB" w:rsidP="0072787E">
      <w:pPr>
        <w:numPr>
          <w:ilvl w:val="0"/>
          <w:numId w:val="3"/>
        </w:numPr>
      </w:pPr>
      <w:r>
        <w:t>Use a non-governmental private association to create and operate the assessment regime- the relevant example here being perhaps the way accountants take examinations to earn the CPA certification.</w:t>
      </w:r>
      <w:r w:rsidR="0072787E">
        <w:t xml:space="preserve"> </w:t>
      </w:r>
    </w:p>
    <w:p w:rsidR="00AC216B" w:rsidRDefault="00AC216B" w:rsidP="00AC216B"/>
    <w:p w:rsidR="003B35CB" w:rsidRDefault="0072787E" w:rsidP="003B35CB">
      <w:pPr>
        <w:numPr>
          <w:ilvl w:val="0"/>
          <w:numId w:val="3"/>
        </w:numPr>
      </w:pPr>
      <w:r>
        <w:t>Parents can simply use private education companies to have their children tested.</w:t>
      </w:r>
    </w:p>
    <w:p w:rsidR="003B35CB" w:rsidRDefault="003B35CB" w:rsidP="003B35CB"/>
    <w:p w:rsidR="0072787E" w:rsidRDefault="0072787E" w:rsidP="003B35CB"/>
    <w:p w:rsidR="00F70043" w:rsidRPr="0079698D" w:rsidRDefault="00F70043" w:rsidP="003B35CB"/>
    <w:sectPr w:rsidR="00F70043" w:rsidRPr="0079698D" w:rsidSect="00F70043">
      <w:footerReference w:type="default" r:id="rId6"/>
      <w:headerReference w:type="first" r:id="rId7"/>
      <w:pgSz w:w="12240" w:h="15840" w:code="1"/>
      <w:pgMar w:top="900" w:right="720" w:bottom="1008" w:left="858" w:header="360" w:footer="984" w:gutter="0"/>
      <w:pgNumType w:start="1"/>
      <w:noEndnote/>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ＭＳ 明朝">
    <w:panose1 w:val="00000000000000000000"/>
    <w:charset w:val="80"/>
    <w:family w:val="roman"/>
    <w:notTrueType/>
    <w:pitch w:val="fixed"/>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507D" w:rsidRDefault="00817C97" w:rsidP="00F70043">
    <w:pPr>
      <w:pStyle w:val="Footer"/>
      <w:framePr w:wrap="around" w:vAnchor="text" w:hAnchor="margin" w:xAlign="right" w:y="1"/>
      <w:rPr>
        <w:rStyle w:val="PageNumber"/>
      </w:rPr>
    </w:pPr>
    <w:r>
      <w:rPr>
        <w:rStyle w:val="PageNumber"/>
      </w:rPr>
      <w:fldChar w:fldCharType="begin"/>
    </w:r>
    <w:r w:rsidR="0001507D">
      <w:rPr>
        <w:rStyle w:val="PageNumber"/>
      </w:rPr>
      <w:instrText xml:space="preserve">PAGE  </w:instrText>
    </w:r>
    <w:r>
      <w:rPr>
        <w:rStyle w:val="PageNumber"/>
      </w:rPr>
      <w:fldChar w:fldCharType="separate"/>
    </w:r>
    <w:r w:rsidR="005D0151">
      <w:rPr>
        <w:rStyle w:val="PageNumber"/>
        <w:noProof/>
      </w:rPr>
      <w:t>2</w:t>
    </w:r>
    <w:r>
      <w:rPr>
        <w:rStyle w:val="PageNumber"/>
      </w:rPr>
      <w:fldChar w:fldCharType="end"/>
    </w:r>
  </w:p>
  <w:p w:rsidR="0001507D" w:rsidRDefault="0001507D">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507D" w:rsidRPr="00FB54D7" w:rsidRDefault="0001507D" w:rsidP="00F70043">
    <w:pPr>
      <w:pStyle w:val="Header"/>
      <w:jc w:val="center"/>
      <w:rPr>
        <w:i/>
        <w:color w:val="00FF00"/>
        <w:sz w:val="56"/>
      </w:rPr>
    </w:pPr>
    <w:proofErr w:type="spellStart"/>
    <w:r>
      <w:rPr>
        <w:i/>
        <w:color w:val="00FF00"/>
        <w:sz w:val="56"/>
      </w:rPr>
      <w:t>Asora</w:t>
    </w:r>
    <w:proofErr w:type="spellEnd"/>
    <w:r>
      <w:rPr>
        <w:i/>
        <w:color w:val="00FF00"/>
        <w:sz w:val="56"/>
      </w:rPr>
      <w:t xml:space="preserve"> Education Enterprises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D2CD8"/>
    <w:multiLevelType w:val="hybridMultilevel"/>
    <w:tmpl w:val="239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0618B"/>
    <w:multiLevelType w:val="hybridMultilevel"/>
    <w:tmpl w:val="C268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21B38"/>
    <w:multiLevelType w:val="hybridMultilevel"/>
    <w:tmpl w:val="E8BE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78"/>
  <w:displayHorizontalDrawingGridEvery w:val="0"/>
  <w:noPunctuationKerning/>
  <w:characterSpacingControl w:val="doNotCompress"/>
  <w:doNotValidateAgainstSchema/>
  <w:doNotDemarcateInvalidXml/>
  <w:hdrShapeDefaults>
    <o:shapedefaults v:ext="edit" spidmax="2050"/>
  </w:hdrShapeDefaults>
  <w:endnotePr>
    <w:numFmt w:val="decimal"/>
  </w:endnotePr>
  <w:compat>
    <w:useFELayout/>
    <w:splitPgBreakAndParaMark/>
  </w:compat>
  <w:rsids>
    <w:rsidRoot w:val="006E1AA1"/>
    <w:rsid w:val="0001507D"/>
    <w:rsid w:val="00273246"/>
    <w:rsid w:val="002A448B"/>
    <w:rsid w:val="003B35CB"/>
    <w:rsid w:val="003D276F"/>
    <w:rsid w:val="003E6489"/>
    <w:rsid w:val="00412F0C"/>
    <w:rsid w:val="004506A2"/>
    <w:rsid w:val="00573AF7"/>
    <w:rsid w:val="005A7631"/>
    <w:rsid w:val="005D0151"/>
    <w:rsid w:val="00601D17"/>
    <w:rsid w:val="006E1AA1"/>
    <w:rsid w:val="0072787E"/>
    <w:rsid w:val="0079698D"/>
    <w:rsid w:val="00817C97"/>
    <w:rsid w:val="008D6AB6"/>
    <w:rsid w:val="00911BDB"/>
    <w:rsid w:val="009D3326"/>
    <w:rsid w:val="00AA4DD9"/>
    <w:rsid w:val="00AC216B"/>
    <w:rsid w:val="00B35425"/>
    <w:rsid w:val="00B43E45"/>
    <w:rsid w:val="00E674A1"/>
    <w:rsid w:val="00EA6BEC"/>
    <w:rsid w:val="00F30F48"/>
    <w:rsid w:val="00F70043"/>
    <w:rsid w:val="00FC16E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97"/>
    <w:rPr>
      <w:sz w:val="24"/>
      <w:szCs w:val="24"/>
    </w:rPr>
  </w:style>
  <w:style w:type="paragraph" w:styleId="Heading1">
    <w:name w:val="heading 1"/>
    <w:basedOn w:val="Normal"/>
    <w:next w:val="Normal"/>
    <w:qFormat/>
    <w:rsid w:val="00817C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7C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17C97"/>
    <w:pPr>
      <w:keepNext/>
      <w:jc w:val="center"/>
      <w:outlineLvl w:val="2"/>
    </w:pPr>
    <w:rPr>
      <w:rFonts w:ascii="Arial" w:hAnsi="Arial" w:cs="Arial"/>
      <w:b/>
      <w:bCs/>
      <w:sz w:val="32"/>
    </w:rPr>
  </w:style>
  <w:style w:type="paragraph" w:styleId="Heading4">
    <w:name w:val="heading 4"/>
    <w:basedOn w:val="Normal"/>
    <w:next w:val="Normal"/>
    <w:qFormat/>
    <w:rsid w:val="00817C97"/>
    <w:pPr>
      <w:autoSpaceDE w:val="0"/>
      <w:autoSpaceDN w:val="0"/>
      <w:adjustRightInd w:val="0"/>
      <w:ind w:left="900" w:hanging="180"/>
      <w:outlineLvl w:val="3"/>
    </w:pPr>
    <w:rPr>
      <w:rFonts w:ascii="Arial" w:hAnsi="Arial" w:cs="Arial"/>
      <w:b/>
      <w:bCs/>
      <w:color w:val="000000"/>
    </w:rPr>
  </w:style>
  <w:style w:type="paragraph" w:styleId="Heading5">
    <w:name w:val="heading 5"/>
    <w:basedOn w:val="Normal"/>
    <w:next w:val="Normal"/>
    <w:qFormat/>
    <w:rsid w:val="00A612D6"/>
    <w:pPr>
      <w:spacing w:before="240" w:after="60"/>
      <w:outlineLvl w:val="4"/>
    </w:pPr>
    <w:rPr>
      <w:b/>
      <w:i/>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17C97"/>
    <w:pPr>
      <w:tabs>
        <w:tab w:val="center" w:pos="4320"/>
        <w:tab w:val="right" w:pos="8640"/>
      </w:tabs>
    </w:pPr>
  </w:style>
  <w:style w:type="paragraph" w:styleId="Footer">
    <w:name w:val="footer"/>
    <w:basedOn w:val="Normal"/>
    <w:rsid w:val="00817C97"/>
    <w:pPr>
      <w:tabs>
        <w:tab w:val="center" w:pos="4320"/>
        <w:tab w:val="right" w:pos="8640"/>
      </w:tabs>
    </w:pPr>
  </w:style>
  <w:style w:type="character" w:styleId="PageNumber">
    <w:name w:val="page number"/>
    <w:basedOn w:val="DefaultParagraphFont"/>
    <w:rsid w:val="00817C97"/>
  </w:style>
  <w:style w:type="paragraph" w:styleId="BodyText">
    <w:name w:val="Body Text"/>
    <w:basedOn w:val="Normal"/>
    <w:rsid w:val="00D33CD5"/>
    <w:pPr>
      <w:spacing w:after="160"/>
    </w:pPr>
    <w:rPr>
      <w:sz w:val="20"/>
      <w:szCs w:val="20"/>
    </w:rPr>
  </w:style>
  <w:style w:type="paragraph" w:styleId="EndnoteText">
    <w:name w:val="endnote text"/>
    <w:basedOn w:val="Normal"/>
    <w:rsid w:val="004D0F08"/>
    <w:rPr>
      <w:sz w:val="20"/>
      <w:szCs w:val="20"/>
    </w:rPr>
  </w:style>
  <w:style w:type="character" w:styleId="EndnoteReference">
    <w:name w:val="endnote reference"/>
    <w:basedOn w:val="DefaultParagraphFont"/>
    <w:rsid w:val="004D0F08"/>
    <w:rPr>
      <w:vertAlign w:val="superscript"/>
    </w:rPr>
  </w:style>
  <w:style w:type="paragraph" w:styleId="FootnoteText">
    <w:name w:val="footnote text"/>
    <w:basedOn w:val="Normal"/>
    <w:rsid w:val="004D0F08"/>
    <w:rPr>
      <w:sz w:val="20"/>
      <w:szCs w:val="20"/>
    </w:rPr>
  </w:style>
  <w:style w:type="character" w:styleId="FootnoteReference">
    <w:name w:val="footnote reference"/>
    <w:basedOn w:val="DefaultParagraphFont"/>
    <w:rsid w:val="004D0F08"/>
    <w:rPr>
      <w:vertAlign w:val="superscript"/>
    </w:rPr>
  </w:style>
  <w:style w:type="character" w:styleId="Hyperlink">
    <w:name w:val="Hyperlink"/>
    <w:basedOn w:val="DefaultParagraphFont"/>
    <w:rsid w:val="004D0F08"/>
    <w:rPr>
      <w:color w:val="0000FF"/>
      <w:u w:val="single"/>
    </w:rPr>
  </w:style>
  <w:style w:type="character" w:styleId="FollowedHyperlink">
    <w:name w:val="FollowedHyperlink"/>
    <w:basedOn w:val="DefaultParagraphFont"/>
    <w:rsid w:val="00B85E2E"/>
    <w:rPr>
      <w:color w:val="800080"/>
      <w:u w:val="single"/>
    </w:rPr>
  </w:style>
  <w:style w:type="table" w:styleId="TableGrid">
    <w:name w:val="Table Grid"/>
    <w:basedOn w:val="TableNormal"/>
    <w:rsid w:val="00EB7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0931A9"/>
    <w:pPr>
      <w:tabs>
        <w:tab w:val="right" w:leader="underscore" w:pos="10652"/>
      </w:tabs>
      <w:spacing w:before="120"/>
    </w:pPr>
    <w:rPr>
      <w:rFonts w:eastAsia="Times New Roman"/>
      <w:b/>
      <w:noProof/>
    </w:rPr>
  </w:style>
  <w:style w:type="paragraph" w:styleId="TOC2">
    <w:name w:val="toc 2"/>
    <w:basedOn w:val="Normal"/>
    <w:next w:val="Normal"/>
    <w:autoRedefine/>
    <w:semiHidden/>
    <w:rsid w:val="003E775D"/>
    <w:pPr>
      <w:spacing w:before="120"/>
      <w:ind w:left="240"/>
    </w:pPr>
    <w:rPr>
      <w:b/>
      <w:sz w:val="22"/>
      <w:szCs w:val="22"/>
    </w:rPr>
  </w:style>
  <w:style w:type="paragraph" w:styleId="TOC3">
    <w:name w:val="toc 3"/>
    <w:basedOn w:val="Normal"/>
    <w:next w:val="Normal"/>
    <w:autoRedefine/>
    <w:semiHidden/>
    <w:rsid w:val="003E775D"/>
    <w:pPr>
      <w:ind w:left="480"/>
    </w:pPr>
    <w:rPr>
      <w:sz w:val="20"/>
      <w:szCs w:val="20"/>
    </w:rPr>
  </w:style>
  <w:style w:type="paragraph" w:styleId="TOC4">
    <w:name w:val="toc 4"/>
    <w:basedOn w:val="Normal"/>
    <w:next w:val="Normal"/>
    <w:autoRedefine/>
    <w:semiHidden/>
    <w:rsid w:val="003E775D"/>
    <w:pPr>
      <w:ind w:left="720"/>
    </w:pPr>
    <w:rPr>
      <w:sz w:val="20"/>
      <w:szCs w:val="20"/>
    </w:rPr>
  </w:style>
  <w:style w:type="paragraph" w:styleId="TOC5">
    <w:name w:val="toc 5"/>
    <w:basedOn w:val="Normal"/>
    <w:next w:val="Normal"/>
    <w:autoRedefine/>
    <w:semiHidden/>
    <w:rsid w:val="003E775D"/>
    <w:pPr>
      <w:ind w:left="960"/>
    </w:pPr>
    <w:rPr>
      <w:sz w:val="20"/>
      <w:szCs w:val="20"/>
    </w:rPr>
  </w:style>
  <w:style w:type="paragraph" w:styleId="TOC6">
    <w:name w:val="toc 6"/>
    <w:basedOn w:val="Normal"/>
    <w:next w:val="Normal"/>
    <w:autoRedefine/>
    <w:semiHidden/>
    <w:rsid w:val="003E775D"/>
    <w:pPr>
      <w:ind w:left="1200"/>
    </w:pPr>
    <w:rPr>
      <w:sz w:val="20"/>
      <w:szCs w:val="20"/>
    </w:rPr>
  </w:style>
  <w:style w:type="paragraph" w:styleId="TOC7">
    <w:name w:val="toc 7"/>
    <w:basedOn w:val="Normal"/>
    <w:next w:val="Normal"/>
    <w:autoRedefine/>
    <w:semiHidden/>
    <w:rsid w:val="003E775D"/>
    <w:pPr>
      <w:ind w:left="1440"/>
    </w:pPr>
    <w:rPr>
      <w:sz w:val="20"/>
      <w:szCs w:val="20"/>
    </w:rPr>
  </w:style>
  <w:style w:type="paragraph" w:styleId="TOC8">
    <w:name w:val="toc 8"/>
    <w:basedOn w:val="Normal"/>
    <w:next w:val="Normal"/>
    <w:autoRedefine/>
    <w:semiHidden/>
    <w:rsid w:val="003E775D"/>
    <w:pPr>
      <w:ind w:left="1680"/>
    </w:pPr>
    <w:rPr>
      <w:sz w:val="20"/>
      <w:szCs w:val="20"/>
    </w:rPr>
  </w:style>
  <w:style w:type="paragraph" w:styleId="TOC9">
    <w:name w:val="toc 9"/>
    <w:basedOn w:val="Normal"/>
    <w:next w:val="Normal"/>
    <w:autoRedefine/>
    <w:semiHidden/>
    <w:rsid w:val="003E775D"/>
    <w:pPr>
      <w:ind w:left="1920"/>
    </w:pPr>
    <w:rPr>
      <w:sz w:val="20"/>
      <w:szCs w:val="20"/>
    </w:rPr>
  </w:style>
</w:styles>
</file>

<file path=word/webSettings.xml><?xml version="1.0" encoding="utf-8"?>
<w:webSettings xmlns:r="http://schemas.openxmlformats.org/officeDocument/2006/relationships" xmlns:w="http://schemas.openxmlformats.org/wordprocessingml/2006/main">
  <w:divs>
    <w:div w:id="11123630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3714</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Stellar Schools Company</vt:lpstr>
    </vt:vector>
  </TitlesOfParts>
  <Manager/>
  <Company>Anderson Scientific Consulting</Company>
  <LinksUpToDate>false</LinksUpToDate>
  <CharactersWithSpaces>4561</CharactersWithSpaces>
  <SharedDoc>false</SharedDoc>
  <HyperlinkBase/>
  <HLinks>
    <vt:vector size="6" baseType="variant">
      <vt:variant>
        <vt:i4>4718610</vt:i4>
      </vt:variant>
      <vt:variant>
        <vt:i4>0</vt:i4>
      </vt:variant>
      <vt:variant>
        <vt:i4>0</vt:i4>
      </vt:variant>
      <vt:variant>
        <vt:i4>5</vt:i4>
      </vt:variant>
      <vt:variant>
        <vt:lpwstr>http://asoraeducation.com/page45/page45.html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Stellar Schools Company</dc:title>
  <dc:subject/>
  <dc:creator>David V. Anderson</dc:creator>
  <cp:keywords/>
  <dc:description/>
  <cp:lastModifiedBy>David Anderson</cp:lastModifiedBy>
  <cp:revision>4</cp:revision>
  <cp:lastPrinted>2009-06-15T14:59:00Z</cp:lastPrinted>
  <dcterms:created xsi:type="dcterms:W3CDTF">2009-06-15T14:58:00Z</dcterms:created>
  <dcterms:modified xsi:type="dcterms:W3CDTF">2009-06-16T10:53:00Z</dcterms:modified>
  <cp:category/>
</cp:coreProperties>
</file>